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777CF" w14:textId="244DBE0D" w:rsidR="00507408" w:rsidRPr="00507408" w:rsidRDefault="00505C9A" w:rsidP="00507408">
      <w:pPr>
        <w:tabs>
          <w:tab w:val="left" w:pos="1985"/>
        </w:tabs>
        <w:spacing w:after="0"/>
        <w:ind w:left="0" w:firstLine="0"/>
        <w:rPr>
          <w:rFonts w:ascii="Arial" w:hAnsi="Arial" w:cs="Arial"/>
          <w:b/>
          <w:bCs/>
          <w:sz w:val="28"/>
          <w:lang w:val="en-US"/>
        </w:rPr>
      </w:pPr>
      <w:r>
        <w:rPr>
          <w:rFonts w:ascii="Arial" w:hAnsi="Arial" w:cs="Arial"/>
          <w:b/>
          <w:bCs/>
          <w:sz w:val="28"/>
          <w:lang w:val="en-US"/>
        </w:rPr>
        <w:t>3GPP TSG RAN WG1 #103-e</w:t>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t>R1-</w:t>
      </w:r>
      <w:r w:rsidR="00235474">
        <w:rPr>
          <w:rFonts w:ascii="Arial" w:hAnsi="Arial" w:cs="Arial"/>
          <w:b/>
          <w:bCs/>
          <w:sz w:val="28"/>
          <w:lang w:val="en-US"/>
        </w:rPr>
        <w:t>200</w:t>
      </w:r>
      <w:r w:rsidR="00FE4C13">
        <w:rPr>
          <w:rFonts w:ascii="Arial" w:hAnsi="Arial" w:cs="Arial"/>
          <w:b/>
          <w:bCs/>
          <w:sz w:val="28"/>
          <w:lang w:val="en-US"/>
        </w:rPr>
        <w:t>8077</w:t>
      </w:r>
    </w:p>
    <w:p w14:paraId="42FC0F79" w14:textId="2E206EE4" w:rsidR="00507408" w:rsidRPr="00507408" w:rsidRDefault="00505C9A" w:rsidP="00507408">
      <w:pPr>
        <w:tabs>
          <w:tab w:val="left" w:pos="1985"/>
        </w:tabs>
        <w:spacing w:after="0"/>
        <w:ind w:left="0" w:firstLine="0"/>
        <w:rPr>
          <w:rFonts w:ascii="Arial" w:hAnsi="Arial" w:cs="Arial"/>
          <w:b/>
          <w:bCs/>
          <w:sz w:val="28"/>
          <w:lang w:val="en-US"/>
        </w:rPr>
      </w:pPr>
      <w:r w:rsidRPr="00505C9A">
        <w:rPr>
          <w:rFonts w:ascii="Arial" w:hAnsi="Arial" w:cs="Arial"/>
          <w:b/>
          <w:bCs/>
          <w:sz w:val="28"/>
          <w:lang w:val="en-US"/>
        </w:rPr>
        <w:t>e-Meeting, October 26th – November 13th, 2020</w:t>
      </w:r>
    </w:p>
    <w:p w14:paraId="1DA2E8F8" w14:textId="639B0AB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bookmarkStart w:id="3" w:name="_GoBack"/>
      <w:bookmarkEnd w:id="3"/>
    </w:p>
    <w:p w14:paraId="50F0700E" w14:textId="3DA54114" w:rsidR="00C7195A" w:rsidRDefault="006E77FB" w:rsidP="00B44B53">
      <w:pPr>
        <w:pStyle w:val="Doc"/>
        <w:ind w:firstLineChars="0" w:firstLine="0"/>
        <w:rPr>
          <w:rFonts w:eastAsiaTheme="minorEastAsia"/>
        </w:rPr>
      </w:pPr>
      <w:r>
        <w:rPr>
          <w:rFonts w:eastAsiaTheme="minorEastAsia" w:hint="eastAsia"/>
        </w:rPr>
        <w:t>RAN2 sent</w:t>
      </w:r>
      <w:r w:rsidR="00C7195A">
        <w:rPr>
          <w:rFonts w:eastAsiaTheme="minorEastAsia" w:hint="eastAsia"/>
        </w:rPr>
        <w:t xml:space="preserve"> LS to RAN</w:t>
      </w:r>
      <w:r w:rsidR="00C7195A">
        <w:rPr>
          <w:rFonts w:eastAsiaTheme="minorEastAsia"/>
        </w:rPr>
        <w:t xml:space="preserve">1 [1] on Intra UE prioritization scenario where two PUSCH are overlapped in time with same or different priority. RAN2 drew following agreement for this issue after RAN1 had sent R1-2005078. </w:t>
      </w:r>
    </w:p>
    <w:tbl>
      <w:tblPr>
        <w:tblStyle w:val="a7"/>
        <w:tblW w:w="0" w:type="auto"/>
        <w:tblLook w:val="04A0" w:firstRow="1" w:lastRow="0" w:firstColumn="1" w:lastColumn="0" w:noHBand="0" w:noVBand="1"/>
      </w:tblPr>
      <w:tblGrid>
        <w:gridCol w:w="9628"/>
      </w:tblGrid>
      <w:tr w:rsidR="00C7195A" w14:paraId="24D720BB" w14:textId="77777777" w:rsidTr="00C7195A">
        <w:tc>
          <w:tcPr>
            <w:tcW w:w="9628" w:type="dxa"/>
          </w:tcPr>
          <w:p w14:paraId="4386F56B" w14:textId="77777777" w:rsidR="00C7195A" w:rsidRPr="00C7195A" w:rsidRDefault="00C7195A" w:rsidP="00C7195A">
            <w:pPr>
              <w:pStyle w:val="Doc"/>
              <w:ind w:firstLineChars="0" w:firstLine="0"/>
              <w:rPr>
                <w:rFonts w:eastAsiaTheme="minorEastAsia"/>
                <w:lang w:val="sv-SE"/>
              </w:rPr>
            </w:pPr>
            <w:r w:rsidRPr="00C7195A">
              <w:rPr>
                <w:rFonts w:eastAsiaTheme="minorEastAsia"/>
                <w:lang w:val="sv-SE"/>
              </w:rPr>
              <w:t xml:space="preserve">RAN2 has agreed in RAN2#107 that  </w:t>
            </w:r>
          </w:p>
          <w:p w14:paraId="507EA044" w14:textId="218992B4" w:rsidR="00C7195A" w:rsidRPr="00C7195A" w:rsidRDefault="00C7195A" w:rsidP="00C7195A">
            <w:pPr>
              <w:pStyle w:val="Doc"/>
              <w:ind w:leftChars="100" w:left="200" w:firstLineChars="0" w:firstLine="0"/>
              <w:rPr>
                <w:rFonts w:eastAsiaTheme="minorEastAsia"/>
                <w:lang w:val="sv-SE"/>
              </w:rPr>
            </w:pPr>
            <w:r w:rsidRPr="00C7195A">
              <w:rPr>
                <w:rFonts w:eastAsiaTheme="minorEastAsia"/>
                <w:lang w:val="sv-SE"/>
              </w:rPr>
              <w:t>For the case when no PDU has been generated at all yet, and there are two grants where one will be de-prioritized (and there is data available for both grants), one PDU is generated by MAC.</w:t>
            </w:r>
          </w:p>
        </w:tc>
      </w:tr>
    </w:tbl>
    <w:p w14:paraId="2D4AF0B4" w14:textId="350675B7" w:rsidR="00505C9A" w:rsidRDefault="00E82A12" w:rsidP="00B44B53">
      <w:pPr>
        <w:pStyle w:val="Doc"/>
        <w:ind w:firstLineChars="0" w:firstLine="0"/>
      </w:pPr>
      <w:r>
        <w:t>I</w:t>
      </w:r>
      <w:r w:rsidR="00701089">
        <w:t>n this contri</w:t>
      </w:r>
      <w:r w:rsidR="00507408">
        <w:t xml:space="preserve">bution, we provide our view on </w:t>
      </w:r>
      <w:r w:rsidR="00FE4C13" w:rsidRPr="00FE4C13">
        <w:t>LS on Intra UE Prioritization Scenario</w:t>
      </w:r>
      <w:r w:rsidR="00FE4C13">
        <w:t xml:space="preserve"> [</w:t>
      </w:r>
      <w:r w:rsidR="00C7195A">
        <w:t>1</w:t>
      </w:r>
      <w:r w:rsidR="00FE4C13">
        <w:t>]</w:t>
      </w:r>
      <w:r w:rsidR="00505C9A">
        <w:t>.</w:t>
      </w:r>
    </w:p>
    <w:p w14:paraId="2C874788" w14:textId="5F25F18A" w:rsidR="005D5533" w:rsidRDefault="005D5533" w:rsidP="00FE4C13">
      <w:pPr>
        <w:pStyle w:val="10"/>
      </w:pPr>
      <w:r>
        <w:rPr>
          <w:rFonts w:hint="eastAsia"/>
        </w:rPr>
        <w:t>Discussion</w:t>
      </w:r>
    </w:p>
    <w:p w14:paraId="738D03F8" w14:textId="5504C07F" w:rsidR="00C7195A" w:rsidRDefault="00C7195A" w:rsidP="00C7195A">
      <w:pPr>
        <w:pStyle w:val="Doc"/>
        <w:ind w:firstLineChars="0" w:firstLine="0"/>
        <w:rPr>
          <w:rFonts w:eastAsiaTheme="minorEastAsia"/>
        </w:rPr>
      </w:pPr>
      <w:r>
        <w:rPr>
          <w:rFonts w:eastAsiaTheme="minorEastAsia" w:hint="eastAsia"/>
        </w:rPr>
        <w:t xml:space="preserve">In the previous meeting, </w:t>
      </w:r>
      <w:r>
        <w:rPr>
          <w:rFonts w:eastAsiaTheme="minorEastAsia"/>
        </w:rPr>
        <w:t>following</w:t>
      </w:r>
      <w:r>
        <w:rPr>
          <w:rFonts w:eastAsiaTheme="minorEastAsia" w:hint="eastAsia"/>
        </w:rPr>
        <w:t xml:space="preserve"> </w:t>
      </w:r>
      <w:r>
        <w:rPr>
          <w:rFonts w:eastAsiaTheme="minorEastAsia"/>
        </w:rPr>
        <w:t>agreements were made in RAN1#101 [2]:</w:t>
      </w:r>
    </w:p>
    <w:tbl>
      <w:tblPr>
        <w:tblStyle w:val="a7"/>
        <w:tblW w:w="0" w:type="auto"/>
        <w:tblLook w:val="04A0" w:firstRow="1" w:lastRow="0" w:firstColumn="1" w:lastColumn="0" w:noHBand="0" w:noVBand="1"/>
      </w:tblPr>
      <w:tblGrid>
        <w:gridCol w:w="9628"/>
      </w:tblGrid>
      <w:tr w:rsidR="00C7195A" w14:paraId="79ABA099" w14:textId="77777777" w:rsidTr="005E100D">
        <w:tc>
          <w:tcPr>
            <w:tcW w:w="9628" w:type="dxa"/>
          </w:tcPr>
          <w:p w14:paraId="03DE27AD" w14:textId="77777777" w:rsidR="00C7195A" w:rsidRDefault="00C7195A" w:rsidP="005E100D">
            <w:pPr>
              <w:spacing w:before="0" w:after="0" w:line="240" w:lineRule="auto"/>
              <w:ind w:left="0" w:firstLine="0"/>
              <w:rPr>
                <w:rStyle w:val="af7"/>
                <w:rFonts w:eastAsia="바탕"/>
              </w:rPr>
            </w:pPr>
            <w:r>
              <w:rPr>
                <w:rStyle w:val="af7"/>
              </w:rPr>
              <w:t>Conclusion</w:t>
            </w:r>
          </w:p>
          <w:p w14:paraId="7CA4BE95" w14:textId="77777777" w:rsidR="00C7195A" w:rsidRDefault="00C7195A" w:rsidP="005E100D">
            <w:pPr>
              <w:spacing w:before="0" w:after="0" w:line="240" w:lineRule="auto"/>
              <w:rPr>
                <w:rStyle w:val="af7"/>
                <w:b w:val="0"/>
                <w:bCs w:val="0"/>
              </w:rPr>
            </w:pPr>
            <w:r>
              <w:rPr>
                <w:rStyle w:val="af7"/>
                <w:b w:val="0"/>
                <w:bCs w:val="0"/>
              </w:rPr>
              <w:t>There is no consensus in RAN1 for the support of the following</w:t>
            </w:r>
          </w:p>
          <w:p w14:paraId="573056CF" w14:textId="77777777" w:rsidR="00C7195A" w:rsidRDefault="00C7195A" w:rsidP="005E100D">
            <w:pPr>
              <w:numPr>
                <w:ilvl w:val="0"/>
                <w:numId w:val="81"/>
              </w:numPr>
              <w:spacing w:before="0" w:after="0" w:line="240" w:lineRule="auto"/>
              <w:jc w:val="left"/>
              <w:rPr>
                <w:b/>
                <w:bCs/>
              </w:rPr>
            </w:pPr>
            <w:r>
              <w:rPr>
                <w:rFonts w:cs="Times"/>
              </w:rPr>
              <w:t>high priority DG cancel the transmission of low priority CG in the physical layer</w:t>
            </w:r>
          </w:p>
          <w:p w14:paraId="747F26A0" w14:textId="77777777" w:rsidR="00C7195A" w:rsidRDefault="00C7195A" w:rsidP="005E100D">
            <w:pPr>
              <w:numPr>
                <w:ilvl w:val="0"/>
                <w:numId w:val="81"/>
              </w:numPr>
              <w:spacing w:before="0" w:after="0" w:line="240" w:lineRule="auto"/>
              <w:jc w:val="left"/>
              <w:rPr>
                <w:b/>
                <w:bCs/>
              </w:rPr>
            </w:pPr>
            <w:r>
              <w:t>high priority CG cancel the transmission of low priority DG in the physical layer</w:t>
            </w:r>
          </w:p>
          <w:p w14:paraId="4CF9C9C0" w14:textId="77777777" w:rsidR="00C7195A" w:rsidRDefault="00C7195A" w:rsidP="005E100D">
            <w:pPr>
              <w:spacing w:before="0" w:after="0" w:line="240" w:lineRule="auto"/>
              <w:rPr>
                <w:rStyle w:val="af7"/>
              </w:rPr>
            </w:pPr>
            <w:r>
              <w:rPr>
                <w:rStyle w:val="af7"/>
                <w:b w:val="0"/>
                <w:bCs w:val="0"/>
              </w:rPr>
              <w:t>No further discussion for Rel-16.</w:t>
            </w:r>
          </w:p>
          <w:p w14:paraId="25BDADE2" w14:textId="77777777" w:rsidR="00C7195A" w:rsidRDefault="00C7195A" w:rsidP="005E100D">
            <w:pPr>
              <w:spacing w:before="0" w:after="0" w:line="240" w:lineRule="auto"/>
              <w:rPr>
                <w:rStyle w:val="af7"/>
                <w:highlight w:val="yellow"/>
              </w:rPr>
            </w:pPr>
          </w:p>
          <w:p w14:paraId="78C4767D" w14:textId="77777777" w:rsidR="00C7195A" w:rsidRDefault="00C7195A" w:rsidP="005E100D">
            <w:pPr>
              <w:spacing w:before="0" w:after="0" w:line="240" w:lineRule="auto"/>
              <w:ind w:left="0" w:firstLine="0"/>
              <w:rPr>
                <w:highlight w:val="green"/>
              </w:rPr>
            </w:pPr>
            <w:r>
              <w:rPr>
                <w:rStyle w:val="af7"/>
                <w:highlight w:val="green"/>
              </w:rPr>
              <w:t>Agreement</w:t>
            </w:r>
          </w:p>
          <w:p w14:paraId="24028CE0" w14:textId="77777777" w:rsidR="00C7195A" w:rsidRDefault="00C7195A" w:rsidP="005E100D">
            <w:pPr>
              <w:numPr>
                <w:ilvl w:val="0"/>
                <w:numId w:val="80"/>
              </w:numPr>
              <w:spacing w:before="0" w:after="0" w:line="240" w:lineRule="auto"/>
            </w:pPr>
            <w:r>
              <w:t>For collision handling between CG and CG with different priorities</w:t>
            </w:r>
          </w:p>
          <w:p w14:paraId="10E343C5" w14:textId="77777777" w:rsidR="00C7195A" w:rsidRPr="00FE4C13" w:rsidRDefault="00C7195A" w:rsidP="005E100D">
            <w:pPr>
              <w:numPr>
                <w:ilvl w:val="1"/>
                <w:numId w:val="80"/>
              </w:numPr>
              <w:spacing w:before="0" w:after="0" w:line="240" w:lineRule="auto"/>
            </w:pPr>
            <w:r>
              <w:t>If MAC delivers two MAC PDUs, it is up to UE implementation to make sure that the low priority CG PUSCH transmission can be cancelled before the start of the high priority CG PUSCH.</w:t>
            </w:r>
          </w:p>
        </w:tc>
      </w:tr>
    </w:tbl>
    <w:p w14:paraId="4C110E40" w14:textId="18602624" w:rsidR="00C7195A" w:rsidRDefault="00C7195A" w:rsidP="00FE4C13">
      <w:pPr>
        <w:pStyle w:val="Doc"/>
        <w:rPr>
          <w:rFonts w:eastAsiaTheme="minorEastAsia"/>
          <w:lang w:val="en-GB"/>
        </w:rPr>
      </w:pPr>
      <w:r>
        <w:rPr>
          <w:rFonts w:eastAsiaTheme="minorEastAsia"/>
          <w:lang w:val="en-GB"/>
        </w:rPr>
        <w:t xml:space="preserve">In [2], RAN2 explain that the agreement is to guarantee single MAC PDU for </w:t>
      </w:r>
      <w:r w:rsidR="000F3DC0">
        <w:rPr>
          <w:rFonts w:eastAsiaTheme="minorEastAsia"/>
          <w:lang w:val="en-GB"/>
        </w:rPr>
        <w:t>overlapped PUSCH in time regardless of those priority or traffic arrival time, which was main discussion point in RAN1 discussions for CG-CG/DG PHY prioritization</w:t>
      </w:r>
      <w:r w:rsidR="00F05D6D">
        <w:rPr>
          <w:rFonts w:eastAsiaTheme="minorEastAsia"/>
          <w:lang w:val="en-GB"/>
        </w:rPr>
        <w:t xml:space="preserve">. Given that, if a transport block is generated for the first uplink grant, UE no longer generates transport block for the second uplink grant overlapping with the first uplink grant in time, even when the second uplink grant has higher priority or is received later than the first uplink grant. As discussed before in RAN1#101, if single MAC PDU is guaranteed, there is no ambiguity in </w:t>
      </w:r>
      <w:r w:rsidR="00876493">
        <w:rPr>
          <w:rFonts w:eastAsiaTheme="minorEastAsia"/>
          <w:lang w:val="en-GB"/>
        </w:rPr>
        <w:t xml:space="preserve">the perspective </w:t>
      </w:r>
      <w:r w:rsidR="00F05D6D">
        <w:rPr>
          <w:rFonts w:eastAsiaTheme="minorEastAsia"/>
          <w:lang w:val="en-GB"/>
        </w:rPr>
        <w:t xml:space="preserve">of PHY specification. </w:t>
      </w:r>
      <w:r w:rsidR="00876493">
        <w:rPr>
          <w:rFonts w:eastAsiaTheme="minorEastAsia"/>
          <w:lang w:val="en-GB"/>
        </w:rPr>
        <w:t xml:space="preserve">PHY layer would not transmit PUSCH having no transport block, especially for configured grant or dynamic grant with UL skipping so there would be no PUSCH collision. </w:t>
      </w:r>
    </w:p>
    <w:p w14:paraId="190D1F1B" w14:textId="3F576D22" w:rsidR="00590698" w:rsidRDefault="00590698" w:rsidP="00590698">
      <w:pPr>
        <w:pStyle w:val="Proposal"/>
      </w:pPr>
      <w:r>
        <w:lastRenderedPageBreak/>
        <w:t>Observation 1: if a single MAC PDU is always generated for overlapped UL grants, no PHY specification impact is expected.</w:t>
      </w:r>
    </w:p>
    <w:p w14:paraId="1B7654A4" w14:textId="6A58D0E7" w:rsidR="00876493" w:rsidRDefault="00876493" w:rsidP="00FE4C13">
      <w:pPr>
        <w:pStyle w:val="Doc"/>
        <w:rPr>
          <w:rFonts w:eastAsiaTheme="minorEastAsia"/>
          <w:lang w:val="en-GB"/>
        </w:rPr>
      </w:pPr>
      <w:r>
        <w:rPr>
          <w:rFonts w:eastAsiaTheme="minorEastAsia"/>
          <w:lang w:val="en-GB"/>
        </w:rPr>
        <w:t>With RAN2 agreement, of course</w:t>
      </w:r>
      <w:r>
        <w:rPr>
          <w:rFonts w:eastAsiaTheme="minorEastAsia" w:hint="eastAsia"/>
          <w:lang w:val="en-GB"/>
        </w:rPr>
        <w:t xml:space="preserve">, UE </w:t>
      </w:r>
      <w:r>
        <w:rPr>
          <w:rFonts w:eastAsiaTheme="minorEastAsia"/>
          <w:lang w:val="en-GB"/>
        </w:rPr>
        <w:t>may</w:t>
      </w:r>
      <w:r>
        <w:rPr>
          <w:rFonts w:eastAsiaTheme="minorEastAsia" w:hint="eastAsia"/>
          <w:lang w:val="en-GB"/>
        </w:rPr>
        <w:t xml:space="preserve"> transmit </w:t>
      </w:r>
      <w:r>
        <w:rPr>
          <w:rFonts w:eastAsiaTheme="minorEastAsia"/>
          <w:lang w:val="en-GB"/>
        </w:rPr>
        <w:t xml:space="preserve">PUSCH with </w:t>
      </w:r>
      <w:r>
        <w:rPr>
          <w:rFonts w:eastAsiaTheme="minorEastAsia" w:hint="eastAsia"/>
          <w:lang w:val="en-GB"/>
        </w:rPr>
        <w:t xml:space="preserve">lower priority </w:t>
      </w:r>
      <w:r>
        <w:rPr>
          <w:rFonts w:eastAsiaTheme="minorEastAsia"/>
          <w:lang w:val="en-GB"/>
        </w:rPr>
        <w:t xml:space="preserve">instead of higher priority PUSCH based on MAC PDU delivery. However, it is reasonable to transmit PUSCH having traffic to deliver before considering priorities. Also, based on specification related to LCH prioritization, gNB is able to configure </w:t>
      </w:r>
      <w:r w:rsidR="00590698">
        <w:rPr>
          <w:rFonts w:eastAsiaTheme="minorEastAsia"/>
          <w:lang w:val="en-GB"/>
        </w:rPr>
        <w:t xml:space="preserve">proper LCH configuration ensuring </w:t>
      </w:r>
      <w:r>
        <w:rPr>
          <w:rFonts w:eastAsiaTheme="minorEastAsia"/>
          <w:lang w:val="en-GB"/>
        </w:rPr>
        <w:t>that PUSCH with higher PHY priority always have higher priority in the MAC perspective as well. By doing so, it could be guaranteed to transmit higher PHY priority</w:t>
      </w:r>
      <w:r w:rsidR="00590698">
        <w:rPr>
          <w:rFonts w:eastAsiaTheme="minorEastAsia"/>
          <w:lang w:val="en-GB"/>
        </w:rPr>
        <w:t xml:space="preserve"> </w:t>
      </w:r>
      <w:r>
        <w:rPr>
          <w:rFonts w:eastAsiaTheme="minorEastAsia"/>
          <w:lang w:val="en-GB"/>
        </w:rPr>
        <w:t>PUSCH if there is a traffic to be transmitted.</w:t>
      </w:r>
    </w:p>
    <w:p w14:paraId="653806DB" w14:textId="3EC36DD1" w:rsidR="00590698" w:rsidRDefault="00590698" w:rsidP="00590698">
      <w:pPr>
        <w:pStyle w:val="Proposal"/>
      </w:pPr>
      <w:r>
        <w:t>Observation 2: by proper gNB configuration, PUSCH with higher PHY priority can be prioritized from MAC prioritization.</w:t>
      </w:r>
    </w:p>
    <w:p w14:paraId="6C530FEC" w14:textId="09E062C9" w:rsidR="00590698" w:rsidRDefault="00590698" w:rsidP="00590698">
      <w:pPr>
        <w:pStyle w:val="Doc"/>
        <w:rPr>
          <w:rFonts w:eastAsiaTheme="minorEastAsia"/>
        </w:rPr>
      </w:pPr>
      <w:r>
        <w:rPr>
          <w:rFonts w:eastAsiaTheme="minorEastAsia" w:hint="eastAsia"/>
        </w:rPr>
        <w:t xml:space="preserve">Given above observations, we would like to </w:t>
      </w:r>
      <w:r>
        <w:rPr>
          <w:rFonts w:eastAsiaTheme="minorEastAsia"/>
        </w:rPr>
        <w:t>confirm</w:t>
      </w:r>
      <w:r>
        <w:rPr>
          <w:rFonts w:eastAsiaTheme="minorEastAsia" w:hint="eastAsia"/>
        </w:rPr>
        <w:t xml:space="preserve"> that</w:t>
      </w:r>
      <w:r w:rsidR="006E77FB">
        <w:rPr>
          <w:rFonts w:eastAsiaTheme="minorEastAsia"/>
        </w:rPr>
        <w:t xml:space="preserve"> mentioned scenario in [1</w:t>
      </w:r>
      <w:r>
        <w:rPr>
          <w:rFonts w:eastAsiaTheme="minorEastAsia"/>
        </w:rPr>
        <w:t>]</w:t>
      </w:r>
      <w:r w:rsidRPr="00590698">
        <w:rPr>
          <w:rFonts w:eastAsiaTheme="minorEastAsia"/>
        </w:rPr>
        <w:t xml:space="preserve"> is supported in PHY specification</w:t>
      </w:r>
      <w:r>
        <w:rPr>
          <w:rFonts w:eastAsiaTheme="minorEastAsia"/>
        </w:rPr>
        <w:t xml:space="preserve"> and aligned with above RAN1 agreement from RAN1#101</w:t>
      </w:r>
    </w:p>
    <w:p w14:paraId="53BFFD74" w14:textId="152CEAD4" w:rsidR="00590698" w:rsidRPr="00590698" w:rsidRDefault="00590698" w:rsidP="00590698">
      <w:pPr>
        <w:pStyle w:val="Proposal"/>
      </w:pPr>
      <w:r>
        <w:rPr>
          <w:rFonts w:hint="eastAsia"/>
        </w:rPr>
        <w:t xml:space="preserve">Proposal: Send reply LS to RAN2 to </w:t>
      </w:r>
      <w:r>
        <w:t>confirm</w:t>
      </w:r>
      <w:r>
        <w:rPr>
          <w:rFonts w:hint="eastAsia"/>
        </w:rPr>
        <w:t xml:space="preserve"> </w:t>
      </w:r>
      <w:r>
        <w:t>that mentioned scenario in the LS</w:t>
      </w:r>
      <w:r w:rsidRPr="00590698">
        <w:t xml:space="preserve"> is supported in PHY specification</w:t>
      </w:r>
      <w:r>
        <w:t xml:space="preserve"> and aligned with the LS R1-2005078. </w:t>
      </w:r>
    </w:p>
    <w:p w14:paraId="7016CCD5" w14:textId="77777777" w:rsidR="00C7195A" w:rsidRPr="00C267F3" w:rsidRDefault="00C7195A" w:rsidP="009701A6">
      <w:pPr>
        <w:pStyle w:val="Proposal"/>
      </w:pPr>
    </w:p>
    <w:p w14:paraId="13CEEDB9" w14:textId="703EFDEA" w:rsidR="00ED1F6F" w:rsidRDefault="00ED1F6F" w:rsidP="00674162">
      <w:pPr>
        <w:pStyle w:val="10"/>
      </w:pPr>
      <w:r>
        <w:t>Conclusion</w:t>
      </w:r>
    </w:p>
    <w:p w14:paraId="30AF4C72" w14:textId="250E0BC6" w:rsidR="00895475" w:rsidRDefault="00674162" w:rsidP="00590698">
      <w:pPr>
        <w:ind w:left="0" w:hanging="1"/>
        <w:rPr>
          <w:rFonts w:eastAsia="맑은 고딕"/>
          <w:sz w:val="22"/>
          <w:lang w:val="en-US" w:eastAsia="ko-KR"/>
        </w:rPr>
      </w:pPr>
      <w:r w:rsidRPr="00674162">
        <w:rPr>
          <w:rFonts w:eastAsia="맑은 고딕"/>
          <w:sz w:val="22"/>
          <w:lang w:val="en-US" w:eastAsia="ko-KR"/>
        </w:rPr>
        <w:t>In this contrib</w:t>
      </w:r>
      <w:r w:rsidR="00590698">
        <w:rPr>
          <w:rFonts w:eastAsia="맑은 고딕"/>
          <w:sz w:val="22"/>
          <w:lang w:val="en-US" w:eastAsia="ko-KR"/>
        </w:rPr>
        <w:t xml:space="preserve">ution, we </w:t>
      </w:r>
      <w:r w:rsidR="00590698" w:rsidRPr="00590698">
        <w:rPr>
          <w:rFonts w:eastAsia="맑은 고딕"/>
          <w:sz w:val="22"/>
          <w:lang w:val="en-US" w:eastAsia="ko-KR"/>
        </w:rPr>
        <w:t>provide our view on LS on Intra UE Prioritization Scenario</w:t>
      </w:r>
      <w:r w:rsidR="00590698">
        <w:rPr>
          <w:rFonts w:eastAsia="맑은 고딕"/>
          <w:sz w:val="22"/>
          <w:lang w:val="en-US" w:eastAsia="ko-KR"/>
        </w:rPr>
        <w:t xml:space="preserve">. </w:t>
      </w:r>
      <w:r w:rsidRPr="00674162">
        <w:rPr>
          <w:rFonts w:eastAsia="맑은 고딕"/>
          <w:sz w:val="22"/>
          <w:lang w:val="en-US" w:eastAsia="ko-KR"/>
        </w:rPr>
        <w:t>Our</w:t>
      </w:r>
      <w:r w:rsidR="00590698">
        <w:rPr>
          <w:rFonts w:eastAsia="맑은 고딕"/>
          <w:sz w:val="22"/>
          <w:lang w:val="en-US" w:eastAsia="ko-KR"/>
        </w:rPr>
        <w:t xml:space="preserve"> observations and </w:t>
      </w:r>
      <w:r w:rsidR="00590698" w:rsidRPr="00674162">
        <w:rPr>
          <w:rFonts w:eastAsia="맑은 고딕"/>
          <w:sz w:val="22"/>
          <w:lang w:val="en-US" w:eastAsia="ko-KR"/>
        </w:rPr>
        <w:t>proposal</w:t>
      </w:r>
      <w:r w:rsidRPr="00674162">
        <w:rPr>
          <w:rFonts w:eastAsia="맑은 고딕"/>
          <w:sz w:val="22"/>
          <w:lang w:val="en-US" w:eastAsia="ko-KR"/>
        </w:rPr>
        <w:t xml:space="preserve"> are as follows</w:t>
      </w:r>
      <w:r w:rsidR="00F7481E">
        <w:rPr>
          <w:rFonts w:eastAsia="맑은 고딕"/>
          <w:sz w:val="22"/>
          <w:lang w:val="en-US" w:eastAsia="ko-KR"/>
        </w:rPr>
        <w:t>:</w:t>
      </w:r>
    </w:p>
    <w:p w14:paraId="10EDAAA1" w14:textId="77777777" w:rsidR="00590698" w:rsidRDefault="00590698" w:rsidP="00590698">
      <w:pPr>
        <w:pStyle w:val="Proposal"/>
      </w:pPr>
      <w:r>
        <w:t>Observation 1: if a single MAC PDU is always generated for overlapped UL grants, no PHY specification impact is expected.</w:t>
      </w:r>
    </w:p>
    <w:p w14:paraId="090073E0" w14:textId="77777777" w:rsidR="00590698" w:rsidRDefault="00590698" w:rsidP="00590698">
      <w:pPr>
        <w:pStyle w:val="Proposal"/>
      </w:pPr>
      <w:r>
        <w:t>Observation 2: by proper gNB configuration, PUSCH with higher PHY priority can be prioritized from MAC prioritization.</w:t>
      </w:r>
    </w:p>
    <w:p w14:paraId="0E18C791" w14:textId="77777777" w:rsidR="00590698" w:rsidRPr="00590698" w:rsidRDefault="00590698" w:rsidP="00590698">
      <w:pPr>
        <w:pStyle w:val="Proposal"/>
      </w:pPr>
      <w:r>
        <w:rPr>
          <w:rFonts w:hint="eastAsia"/>
        </w:rPr>
        <w:t xml:space="preserve">Proposal: Send reply LS to RAN2 to </w:t>
      </w:r>
      <w:r>
        <w:t>confirm</w:t>
      </w:r>
      <w:r>
        <w:rPr>
          <w:rFonts w:hint="eastAsia"/>
        </w:rPr>
        <w:t xml:space="preserve"> </w:t>
      </w:r>
      <w:r>
        <w:t>that mentioned scenario in the LS</w:t>
      </w:r>
      <w:r w:rsidRPr="00590698">
        <w:t xml:space="preserve"> is supported in PHY specification</w:t>
      </w:r>
      <w:r>
        <w:t xml:space="preserve"> and aligned with the LS R1-2005078. </w:t>
      </w:r>
    </w:p>
    <w:p w14:paraId="417DABAE" w14:textId="77777777" w:rsidR="00590698" w:rsidRPr="00590698" w:rsidRDefault="00590698" w:rsidP="00590698">
      <w:pPr>
        <w:ind w:left="0" w:hanging="1"/>
        <w:rPr>
          <w:rFonts w:eastAsia="맑은 고딕"/>
          <w:sz w:val="22"/>
          <w:lang w:eastAsia="ko-KR"/>
        </w:rPr>
      </w:pPr>
    </w:p>
    <w:p w14:paraId="38F1E34E" w14:textId="6E2F1AD9" w:rsidR="00856A2A" w:rsidRDefault="00CE14E8" w:rsidP="00CE14E8">
      <w:pPr>
        <w:pStyle w:val="10"/>
      </w:pPr>
      <w:r>
        <w:rPr>
          <w:rFonts w:hint="eastAsia"/>
        </w:rPr>
        <w:t>Reference</w:t>
      </w:r>
    </w:p>
    <w:p w14:paraId="1CC467EC" w14:textId="114D6762" w:rsidR="006E77FB" w:rsidRPr="00CE14E8" w:rsidRDefault="006E77FB" w:rsidP="006E77FB">
      <w:pPr>
        <w:pStyle w:val="Doc"/>
        <w:rPr>
          <w:rFonts w:eastAsiaTheme="minorEastAsia"/>
          <w:lang w:val="en-GB"/>
        </w:rPr>
      </w:pPr>
      <w:r>
        <w:t>[1</w:t>
      </w:r>
      <w:r>
        <w:t>] R1-2007523(</w:t>
      </w:r>
      <w:r w:rsidRPr="009F5FA9">
        <w:rPr>
          <w:szCs w:val="24"/>
        </w:rPr>
        <w:t>R2-2008599</w:t>
      </w:r>
      <w:r>
        <w:rPr>
          <w:szCs w:val="24"/>
        </w:rPr>
        <w:t>)</w:t>
      </w:r>
      <w:r>
        <w:t xml:space="preserve">, </w:t>
      </w:r>
      <w:r w:rsidRPr="00FE4C13">
        <w:t>LS on Intra UE Prioritization Scenario</w:t>
      </w:r>
      <w:r>
        <w:t>, RAN2</w:t>
      </w:r>
    </w:p>
    <w:p w14:paraId="5A4D227A" w14:textId="17AE10A4" w:rsidR="00FE4C13" w:rsidRPr="00FE4C13" w:rsidRDefault="006E77FB" w:rsidP="00CE14E8">
      <w:pPr>
        <w:pStyle w:val="Doc"/>
        <w:rPr>
          <w:rFonts w:eastAsiaTheme="minorEastAsia"/>
        </w:rPr>
      </w:pPr>
      <w:r>
        <w:rPr>
          <w:rFonts w:eastAsiaTheme="minorEastAsia" w:hint="eastAsia"/>
        </w:rPr>
        <w:t>[2</w:t>
      </w:r>
      <w:r w:rsidR="00FE4C13">
        <w:rPr>
          <w:rFonts w:eastAsiaTheme="minorEastAsia" w:hint="eastAsia"/>
        </w:rPr>
        <w:t>]</w:t>
      </w:r>
      <w:r w:rsidR="00FE4C13">
        <w:rPr>
          <w:rFonts w:eastAsiaTheme="minorEastAsia"/>
        </w:rPr>
        <w:t xml:space="preserve"> RAN1 Chairman’s Notes, RAN1#101</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280C7" w14:textId="77777777" w:rsidR="00B41F1C" w:rsidRDefault="00B41F1C" w:rsidP="00CB15B0">
      <w:pPr>
        <w:spacing w:before="0" w:after="0" w:line="240" w:lineRule="auto"/>
      </w:pPr>
      <w:r>
        <w:separator/>
      </w:r>
    </w:p>
  </w:endnote>
  <w:endnote w:type="continuationSeparator" w:id="0">
    <w:p w14:paraId="2E6D581D" w14:textId="77777777" w:rsidR="00B41F1C" w:rsidRDefault="00B41F1C" w:rsidP="00CB15B0">
      <w:pPr>
        <w:spacing w:before="0" w:after="0" w:line="240" w:lineRule="auto"/>
      </w:pPr>
      <w:r>
        <w:continuationSeparator/>
      </w:r>
    </w:p>
  </w:endnote>
  <w:endnote w:type="continuationNotice" w:id="1">
    <w:p w14:paraId="52C0E03F" w14:textId="77777777" w:rsidR="00B41F1C" w:rsidRDefault="00B41F1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0E083" w14:textId="77777777" w:rsidR="00B41F1C" w:rsidRDefault="00B41F1C" w:rsidP="00CB15B0">
      <w:pPr>
        <w:spacing w:before="0" w:after="0" w:line="240" w:lineRule="auto"/>
      </w:pPr>
      <w:r>
        <w:separator/>
      </w:r>
    </w:p>
  </w:footnote>
  <w:footnote w:type="continuationSeparator" w:id="0">
    <w:p w14:paraId="7C5736C1" w14:textId="77777777" w:rsidR="00B41F1C" w:rsidRDefault="00B41F1C" w:rsidP="00CB15B0">
      <w:pPr>
        <w:spacing w:before="0" w:after="0" w:line="240" w:lineRule="auto"/>
      </w:pPr>
      <w:r>
        <w:continuationSeparator/>
      </w:r>
    </w:p>
  </w:footnote>
  <w:footnote w:type="continuationNotice" w:id="1">
    <w:p w14:paraId="7DE72BDC" w14:textId="77777777" w:rsidR="00B41F1C" w:rsidRDefault="00B41F1C">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7"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9"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50"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1"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2"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5"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6" w15:restartNumberingAfterBreak="0">
    <w:nsid w:val="6B6140D4"/>
    <w:multiLevelType w:val="hybridMultilevel"/>
    <w:tmpl w:val="F8F2FE2E"/>
    <w:lvl w:ilvl="0" w:tplc="2CF05878">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8"/>
  </w:num>
  <w:num w:numId="2">
    <w:abstractNumId w:val="0"/>
  </w:num>
  <w:num w:numId="3">
    <w:abstractNumId w:val="36"/>
  </w:num>
  <w:num w:numId="4">
    <w:abstractNumId w:val="26"/>
  </w:num>
  <w:num w:numId="5">
    <w:abstractNumId w:val="64"/>
  </w:num>
  <w:num w:numId="6">
    <w:abstractNumId w:val="17"/>
  </w:num>
  <w:num w:numId="7">
    <w:abstractNumId w:val="6"/>
  </w:num>
  <w:num w:numId="8">
    <w:abstractNumId w:val="20"/>
  </w:num>
  <w:num w:numId="9">
    <w:abstractNumId w:val="69"/>
  </w:num>
  <w:num w:numId="10">
    <w:abstractNumId w:val="76"/>
  </w:num>
  <w:num w:numId="11">
    <w:abstractNumId w:val="48"/>
  </w:num>
  <w:num w:numId="12">
    <w:abstractNumId w:val="30"/>
  </w:num>
  <w:num w:numId="13">
    <w:abstractNumId w:val="77"/>
  </w:num>
  <w:num w:numId="14">
    <w:abstractNumId w:val="52"/>
  </w:num>
  <w:num w:numId="15">
    <w:abstractNumId w:val="44"/>
  </w:num>
  <w:num w:numId="16">
    <w:abstractNumId w:val="33"/>
  </w:num>
  <w:num w:numId="17">
    <w:abstractNumId w:val="71"/>
  </w:num>
  <w:num w:numId="18">
    <w:abstractNumId w:val="11"/>
  </w:num>
  <w:num w:numId="19">
    <w:abstractNumId w:val="54"/>
  </w:num>
  <w:num w:numId="20">
    <w:abstractNumId w:val="5"/>
  </w:num>
  <w:num w:numId="21">
    <w:abstractNumId w:val="31"/>
  </w:num>
  <w:num w:numId="22">
    <w:abstractNumId w:val="55"/>
  </w:num>
  <w:num w:numId="23">
    <w:abstractNumId w:val="40"/>
  </w:num>
  <w:num w:numId="24">
    <w:abstractNumId w:val="3"/>
  </w:num>
  <w:num w:numId="25">
    <w:abstractNumId w:val="75"/>
  </w:num>
  <w:num w:numId="26">
    <w:abstractNumId w:val="46"/>
  </w:num>
  <w:num w:numId="27">
    <w:abstractNumId w:val="21"/>
  </w:num>
  <w:num w:numId="28">
    <w:abstractNumId w:val="72"/>
  </w:num>
  <w:num w:numId="29">
    <w:abstractNumId w:val="9"/>
  </w:num>
  <w:num w:numId="30">
    <w:abstractNumId w:val="61"/>
  </w:num>
  <w:num w:numId="31">
    <w:abstractNumId w:val="67"/>
  </w:num>
  <w:num w:numId="32">
    <w:abstractNumId w:val="14"/>
  </w:num>
  <w:num w:numId="33">
    <w:abstractNumId w:val="62"/>
  </w:num>
  <w:num w:numId="34">
    <w:abstractNumId w:val="65"/>
  </w:num>
  <w:num w:numId="35">
    <w:abstractNumId w:val="22"/>
  </w:num>
  <w:num w:numId="36">
    <w:abstractNumId w:val="8"/>
  </w:num>
  <w:num w:numId="37">
    <w:abstractNumId w:val="23"/>
  </w:num>
  <w:num w:numId="38">
    <w:abstractNumId w:val="62"/>
  </w:num>
  <w:num w:numId="39">
    <w:abstractNumId w:val="39"/>
  </w:num>
  <w:num w:numId="40">
    <w:abstractNumId w:val="74"/>
  </w:num>
  <w:num w:numId="41">
    <w:abstractNumId w:val="1"/>
  </w:num>
  <w:num w:numId="42">
    <w:abstractNumId w:val="49"/>
  </w:num>
  <w:num w:numId="43">
    <w:abstractNumId w:val="24"/>
  </w:num>
  <w:num w:numId="44">
    <w:abstractNumId w:val="14"/>
  </w:num>
  <w:num w:numId="45">
    <w:abstractNumId w:val="43"/>
  </w:num>
  <w:num w:numId="46">
    <w:abstractNumId w:val="70"/>
  </w:num>
  <w:num w:numId="47">
    <w:abstractNumId w:val="63"/>
  </w:num>
  <w:num w:numId="48">
    <w:abstractNumId w:val="51"/>
  </w:num>
  <w:num w:numId="49">
    <w:abstractNumId w:val="53"/>
  </w:num>
  <w:num w:numId="50">
    <w:abstractNumId w:val="45"/>
  </w:num>
  <w:num w:numId="51">
    <w:abstractNumId w:val="13"/>
  </w:num>
  <w:num w:numId="52">
    <w:abstractNumId w:val="10"/>
  </w:num>
  <w:num w:numId="53">
    <w:abstractNumId w:val="34"/>
  </w:num>
  <w:num w:numId="54">
    <w:abstractNumId w:val="59"/>
  </w:num>
  <w:num w:numId="55">
    <w:abstractNumId w:val="47"/>
  </w:num>
  <w:num w:numId="56">
    <w:abstractNumId w:val="50"/>
  </w:num>
  <w:num w:numId="57">
    <w:abstractNumId w:val="60"/>
  </w:num>
  <w:num w:numId="58">
    <w:abstractNumId w:val="18"/>
  </w:num>
  <w:num w:numId="59">
    <w:abstractNumId w:val="36"/>
  </w:num>
  <w:num w:numId="60">
    <w:abstractNumId w:val="25"/>
  </w:num>
  <w:num w:numId="61">
    <w:abstractNumId w:val="29"/>
  </w:num>
  <w:num w:numId="62">
    <w:abstractNumId w:val="4"/>
  </w:num>
  <w:num w:numId="63">
    <w:abstractNumId w:val="73"/>
  </w:num>
  <w:num w:numId="64">
    <w:abstractNumId w:val="12"/>
  </w:num>
  <w:num w:numId="65">
    <w:abstractNumId w:val="27"/>
  </w:num>
  <w:num w:numId="66">
    <w:abstractNumId w:val="16"/>
  </w:num>
  <w:num w:numId="67">
    <w:abstractNumId w:val="57"/>
  </w:num>
  <w:num w:numId="68">
    <w:abstractNumId w:val="42"/>
  </w:num>
  <w:num w:numId="69">
    <w:abstractNumId w:val="28"/>
  </w:num>
  <w:num w:numId="70">
    <w:abstractNumId w:val="35"/>
  </w:num>
  <w:num w:numId="71">
    <w:abstractNumId w:val="56"/>
  </w:num>
  <w:num w:numId="72">
    <w:abstractNumId w:val="19"/>
  </w:num>
  <w:num w:numId="73">
    <w:abstractNumId w:val="7"/>
  </w:num>
  <w:num w:numId="74">
    <w:abstractNumId w:val="2"/>
  </w:num>
  <w:num w:numId="75">
    <w:abstractNumId w:val="38"/>
  </w:num>
  <w:num w:numId="76">
    <w:abstractNumId w:val="37"/>
  </w:num>
  <w:num w:numId="77">
    <w:abstractNumId w:val="58"/>
  </w:num>
  <w:num w:numId="78">
    <w:abstractNumId w:val="32"/>
  </w:num>
  <w:num w:numId="79">
    <w:abstractNumId w:val="15"/>
  </w:num>
  <w:num w:numId="80">
    <w:abstractNumId w:val="41"/>
  </w:num>
  <w:num w:numId="81">
    <w:abstractNumId w:val="6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3DC0"/>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698"/>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4E"/>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7FB"/>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493"/>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1F1C"/>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95A"/>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5D6D"/>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13"/>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6103C-A88F-4954-BB06-F8DEF05E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2</Pages>
  <Words>592</Words>
  <Characters>3375</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18</cp:revision>
  <cp:lastPrinted>2016-05-13T07:55:00Z</cp:lastPrinted>
  <dcterms:created xsi:type="dcterms:W3CDTF">2020-04-09T04:12:00Z</dcterms:created>
  <dcterms:modified xsi:type="dcterms:W3CDTF">2020-10-16T12:08:00Z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